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CCE3" w14:textId="77777777" w:rsidR="00066659" w:rsidRDefault="008305D5" w:rsidP="00CD4233">
      <w:pPr>
        <w:pStyle w:val="BodyText"/>
        <w:kinsoku w:val="0"/>
        <w:overflowPunct w:val="0"/>
        <w:spacing w:before="109" w:line="283" w:lineRule="auto"/>
        <w:ind w:right="2719"/>
        <w:rPr>
          <w:rFonts w:ascii="Verdana" w:hAnsi="Verdana" w:cs="Verdana"/>
          <w:b/>
          <w:bCs/>
          <w:color w:val="1E1B1C"/>
          <w:w w:val="95"/>
        </w:rPr>
      </w:pPr>
      <w:r w:rsidRPr="009B4931">
        <w:rPr>
          <w:noProof/>
        </w:rPr>
        <w:drawing>
          <wp:inline distT="0" distB="0" distL="0" distR="0" wp14:anchorId="439FC958" wp14:editId="63FC2057">
            <wp:extent cx="5428615" cy="963930"/>
            <wp:effectExtent l="0" t="0" r="0" b="0"/>
            <wp:docPr id="1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1F06" w14:textId="77777777" w:rsidR="00066659" w:rsidRDefault="00066659" w:rsidP="00CD4233">
      <w:pPr>
        <w:pStyle w:val="BodyText"/>
        <w:kinsoku w:val="0"/>
        <w:overflowPunct w:val="0"/>
        <w:spacing w:before="109" w:line="283" w:lineRule="auto"/>
        <w:ind w:right="2719"/>
        <w:rPr>
          <w:rFonts w:ascii="Verdana" w:hAnsi="Verdana" w:cs="Verdana"/>
          <w:b/>
          <w:bCs/>
          <w:color w:val="1E1B1C"/>
          <w:w w:val="95"/>
        </w:rPr>
      </w:pPr>
    </w:p>
    <w:p w14:paraId="5325D4B6" w14:textId="77777777" w:rsidR="00066659" w:rsidRDefault="00066659" w:rsidP="00CD4233">
      <w:pPr>
        <w:pStyle w:val="BodyText"/>
        <w:kinsoku w:val="0"/>
        <w:overflowPunct w:val="0"/>
        <w:spacing w:before="109" w:line="283" w:lineRule="auto"/>
        <w:ind w:right="2719"/>
        <w:rPr>
          <w:rFonts w:ascii="Verdana" w:hAnsi="Verdana" w:cs="Verdana"/>
          <w:b/>
          <w:bCs/>
          <w:color w:val="1E1B1C"/>
          <w:w w:val="95"/>
        </w:rPr>
      </w:pPr>
    </w:p>
    <w:p w14:paraId="6D5E3869" w14:textId="77777777" w:rsidR="003C4573" w:rsidRDefault="003C4573" w:rsidP="003C4573">
      <w:pPr>
        <w:spacing w:before="1"/>
        <w:ind w:left="792" w:right="1295"/>
        <w:jc w:val="center"/>
        <w:rPr>
          <w:rFonts w:ascii="Haettenschweiler"/>
          <w:color w:val="3366FF"/>
          <w:sz w:val="80"/>
        </w:rPr>
      </w:pPr>
      <w:r>
        <w:rPr>
          <w:rFonts w:ascii="Haettenschweiler"/>
          <w:color w:val="3366FF"/>
          <w:sz w:val="80"/>
        </w:rPr>
        <w:t xml:space="preserve">    </w:t>
      </w:r>
      <w:r w:rsidRPr="00CF4725">
        <w:rPr>
          <w:rFonts w:ascii="Haettenschweiler"/>
          <w:color w:val="3366FF"/>
          <w:sz w:val="80"/>
        </w:rPr>
        <w:t>FPS-Gipsputs</w:t>
      </w:r>
    </w:p>
    <w:p w14:paraId="52A6FC5E" w14:textId="77777777" w:rsidR="003C4573" w:rsidRPr="003C4573" w:rsidRDefault="003C4573" w:rsidP="003C4573">
      <w:pPr>
        <w:pStyle w:val="BodyText"/>
        <w:spacing w:before="100"/>
        <w:ind w:left="792" w:right="809"/>
        <w:jc w:val="center"/>
        <w:rPr>
          <w:u w:val="single"/>
        </w:rPr>
      </w:pPr>
      <w:r w:rsidRPr="003C4573">
        <w:rPr>
          <w:u w:val="single"/>
        </w:rPr>
        <w:t>PRODUKTDATABLAD</w:t>
      </w:r>
      <w:r w:rsidR="00C57DF6">
        <w:rPr>
          <w:u w:val="single"/>
        </w:rPr>
        <w:t xml:space="preserve"> OCH INFORMATION</w:t>
      </w:r>
    </w:p>
    <w:p w14:paraId="6B2C9576" w14:textId="77777777" w:rsidR="00753541" w:rsidRDefault="00753541" w:rsidP="003C4573">
      <w:pPr>
        <w:pStyle w:val="BodyText"/>
        <w:spacing w:before="1"/>
        <w:ind w:left="138" w:right="207"/>
      </w:pPr>
    </w:p>
    <w:p w14:paraId="286EBE9D" w14:textId="77777777" w:rsidR="003C4573" w:rsidRDefault="00C57DF6" w:rsidP="003C4573">
      <w:pPr>
        <w:pStyle w:val="BodyText"/>
        <w:spacing w:before="1"/>
        <w:ind w:left="138" w:right="207"/>
      </w:pPr>
      <w:r>
        <w:t>Populärt gipsputs</w:t>
      </w:r>
      <w:r w:rsidR="003C4573">
        <w:t xml:space="preserve"> för fackmän och privatpersoner!</w:t>
      </w:r>
    </w:p>
    <w:p w14:paraId="3B93527F" w14:textId="77777777" w:rsidR="003C4573" w:rsidRDefault="003C4573" w:rsidP="003C4573">
      <w:pPr>
        <w:pStyle w:val="BodyText"/>
        <w:ind w:left="138" w:right="340"/>
      </w:pPr>
      <w:r>
        <w:t xml:space="preserve">FPS-Gipsputs är en kreativ och ekonomiskt bra lösning den är både snabbare och starkare än traditionell puts. </w:t>
      </w:r>
    </w:p>
    <w:p w14:paraId="1DD0943A" w14:textId="77777777" w:rsidR="003C4573" w:rsidRDefault="003C4573" w:rsidP="003C4573">
      <w:pPr>
        <w:pStyle w:val="BodyText"/>
        <w:spacing w:before="1"/>
        <w:ind w:left="138" w:right="207"/>
      </w:pPr>
    </w:p>
    <w:p w14:paraId="65D3307D" w14:textId="77777777" w:rsidR="003C4573" w:rsidRPr="00CF4725" w:rsidRDefault="003C4573" w:rsidP="003C4573">
      <w:pPr>
        <w:pStyle w:val="BodyText"/>
        <w:spacing w:before="1"/>
        <w:ind w:left="138" w:right="207"/>
      </w:pPr>
      <w:r w:rsidRPr="00CF4725">
        <w:t>Lättarbetad, miljövänlig</w:t>
      </w:r>
      <w:r>
        <w:t>, ekonomisk och dryg</w:t>
      </w:r>
      <w:r w:rsidRPr="00CF4725">
        <w:t xml:space="preserve"> är </w:t>
      </w:r>
      <w:r>
        <w:t xml:space="preserve">fyra </w:t>
      </w:r>
      <w:r w:rsidRPr="00CF4725">
        <w:t>ord</w:t>
      </w:r>
      <w:r>
        <w:t xml:space="preserve"> som väl beskriver produkten FPS</w:t>
      </w:r>
      <w:r w:rsidRPr="00CF4725">
        <w:t xml:space="preserve">-gipsputs. Då materialet är tillverkat av naturlig </w:t>
      </w:r>
      <w:r>
        <w:t>gips</w:t>
      </w:r>
      <w:r w:rsidRPr="00CF4725">
        <w:t>sten i dess råaste form resulterar detta i en mycket ren produkt</w:t>
      </w:r>
      <w:r>
        <w:t>. Den</w:t>
      </w:r>
      <w:r w:rsidRPr="00CF4725">
        <w:t xml:space="preserve"> avger några emissioner vid varken process eller permanent form.</w:t>
      </w:r>
    </w:p>
    <w:p w14:paraId="71F806D2" w14:textId="77777777" w:rsidR="003C4573" w:rsidRDefault="003C4573" w:rsidP="003C4573">
      <w:pPr>
        <w:pStyle w:val="BodyText"/>
        <w:ind w:left="138" w:right="340"/>
      </w:pPr>
      <w:r>
        <w:t>M</w:t>
      </w:r>
      <w:r w:rsidRPr="00CF4725">
        <w:t xml:space="preserve">aterialet kan </w:t>
      </w:r>
      <w:r>
        <w:t>inte</w:t>
      </w:r>
      <w:r w:rsidRPr="00CF4725">
        <w:t xml:space="preserve"> utgöra grogrund för biologiska påväxte</w:t>
      </w:r>
      <w:r>
        <w:t>r som exempelvis mögel. D</w:t>
      </w:r>
      <w:r w:rsidRPr="00CF4725">
        <w:t>en permanenta ytan besitter neutralt pH och har den tekniska förmågan att ’andas’</w:t>
      </w:r>
      <w:r>
        <w:t>. Det gör</w:t>
      </w:r>
      <w:r w:rsidRPr="00CF4725">
        <w:t xml:space="preserve"> F</w:t>
      </w:r>
      <w:r>
        <w:t>PS</w:t>
      </w:r>
      <w:r w:rsidRPr="00CF4725">
        <w:t>-gipsputs till ett naturligt och praktiskt val för miljövänlig komfort. Materialet är sedermera oorganiskt och diffusionsöppet vilket underlättar kombi</w:t>
      </w:r>
      <w:r>
        <w:t>nation med andra material då FPS</w:t>
      </w:r>
      <w:r w:rsidRPr="00CF4725">
        <w:t>-gipsputs minimerar risken för biologiska angrepp.</w:t>
      </w:r>
    </w:p>
    <w:p w14:paraId="532A9735" w14:textId="77777777" w:rsidR="003C4573" w:rsidRDefault="003C4573" w:rsidP="003C4573">
      <w:pPr>
        <w:pStyle w:val="BodyText"/>
        <w:ind w:left="138" w:right="340"/>
      </w:pPr>
      <w:r>
        <w:t xml:space="preserve">Våra kunder tycker om att den brinner innifrån och ut. </w:t>
      </w:r>
    </w:p>
    <w:p w14:paraId="23F79BE8" w14:textId="77777777" w:rsidR="00150519" w:rsidRDefault="00150519">
      <w:pPr>
        <w:pStyle w:val="BodyText"/>
        <w:kinsoku w:val="0"/>
        <w:overflowPunct w:val="0"/>
        <w:spacing w:before="71"/>
        <w:ind w:left="1123"/>
        <w:rPr>
          <w:color w:val="201E1E"/>
          <w:w w:val="87"/>
        </w:rPr>
      </w:pPr>
      <w:r>
        <w:rPr>
          <w:color w:val="201E1E"/>
          <w:w w:val="87"/>
        </w:rPr>
        <w:t>.</w:t>
      </w:r>
    </w:p>
    <w:p w14:paraId="6D24C9FA" w14:textId="77777777" w:rsidR="00150519" w:rsidRDefault="00150519" w:rsidP="00CD4233">
      <w:pPr>
        <w:pStyle w:val="Heading1"/>
        <w:kinsoku w:val="0"/>
        <w:overflowPunct w:val="0"/>
        <w:spacing w:before="54"/>
        <w:ind w:left="0"/>
        <w:rPr>
          <w:color w:val="201C1C"/>
        </w:rPr>
      </w:pPr>
      <w:r>
        <w:rPr>
          <w:color w:val="201C1C"/>
        </w:rPr>
        <w:t>Bruksanvisning</w:t>
      </w:r>
    </w:p>
    <w:p w14:paraId="37656C97" w14:textId="77777777" w:rsidR="00150519" w:rsidRDefault="00150519" w:rsidP="00CD4233">
      <w:pPr>
        <w:pStyle w:val="BodyText"/>
        <w:kinsoku w:val="0"/>
        <w:overflowPunct w:val="0"/>
        <w:spacing w:before="5" w:line="235" w:lineRule="auto"/>
        <w:ind w:right="878"/>
        <w:jc w:val="both"/>
        <w:rPr>
          <w:color w:val="201E1F"/>
        </w:rPr>
      </w:pPr>
      <w:r>
        <w:rPr>
          <w:color w:val="201E1F"/>
        </w:rPr>
        <w:t xml:space="preserve">FPS-Gipsputs ska endast användas inomhus </w:t>
      </w:r>
      <w:r w:rsidR="00753541">
        <w:rPr>
          <w:color w:val="201E1F"/>
        </w:rPr>
        <w:t xml:space="preserve">och väderskyddade ytor utomhus </w:t>
      </w:r>
      <w:r>
        <w:rPr>
          <w:color w:val="201E1F"/>
        </w:rPr>
        <w:t>vid nybyggnad samt renovering av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väggar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och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tak.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Gipsputsen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är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utprovad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och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godkänd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av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Swedecert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för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användning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i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våtrum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och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är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även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brandskyddsklassad</w:t>
      </w:r>
      <w:r w:rsidR="00315140">
        <w:rPr>
          <w:color w:val="201E1F"/>
        </w:rPr>
        <w:t xml:space="preserve"> typgodkänande 0647 </w:t>
      </w:r>
      <w:r>
        <w:rPr>
          <w:color w:val="201E1F"/>
          <w:spacing w:val="-1"/>
        </w:rPr>
        <w:t>(gipsputs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för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randtätning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av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ventialtionsgenomföringar)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har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gått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ut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och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ej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1"/>
        </w:rPr>
        <w:t>förnyats</w:t>
      </w:r>
      <w:r>
        <w:rPr>
          <w:color w:val="201E1F"/>
        </w:rPr>
        <w:t xml:space="preserve"> men testresultat går att erhållas vid frågor och tekniska bedömningar av en</w:t>
      </w:r>
      <w:r>
        <w:rPr>
          <w:color w:val="201E1F"/>
          <w:spacing w:val="1"/>
        </w:rPr>
        <w:t xml:space="preserve"> </w:t>
      </w:r>
      <w:r>
        <w:rPr>
          <w:color w:val="201E1F"/>
        </w:rPr>
        <w:t>brandkonsult.</w:t>
      </w:r>
    </w:p>
    <w:p w14:paraId="49039E91" w14:textId="77777777" w:rsidR="00CD4233" w:rsidRDefault="00CD4233" w:rsidP="00CD4233">
      <w:pPr>
        <w:pStyle w:val="BodyText"/>
        <w:kinsoku w:val="0"/>
        <w:overflowPunct w:val="0"/>
        <w:spacing w:before="5" w:line="235" w:lineRule="auto"/>
        <w:ind w:right="878"/>
        <w:jc w:val="both"/>
        <w:rPr>
          <w:color w:val="201E1F"/>
        </w:rPr>
      </w:pPr>
    </w:p>
    <w:p w14:paraId="2AE705FB" w14:textId="77777777" w:rsidR="00150519" w:rsidRDefault="00150519" w:rsidP="00CD4233">
      <w:pPr>
        <w:pStyle w:val="Heading1"/>
        <w:kinsoku w:val="0"/>
        <w:overflowPunct w:val="0"/>
        <w:ind w:left="0"/>
        <w:rPr>
          <w:color w:val="1F1B1C"/>
        </w:rPr>
      </w:pPr>
      <w:r>
        <w:rPr>
          <w:color w:val="1F1B1C"/>
        </w:rPr>
        <w:t>Blandning</w:t>
      </w:r>
    </w:p>
    <w:p w14:paraId="7BDD37D6" w14:textId="77777777" w:rsidR="00150519" w:rsidRDefault="00150519" w:rsidP="00CD4233">
      <w:pPr>
        <w:pStyle w:val="BodyText"/>
        <w:kinsoku w:val="0"/>
        <w:overflowPunct w:val="0"/>
        <w:spacing w:before="19" w:line="244" w:lineRule="auto"/>
        <w:ind w:right="874"/>
        <w:jc w:val="both"/>
        <w:rPr>
          <w:color w:val="1F1D1E"/>
        </w:rPr>
      </w:pPr>
      <w:r>
        <w:rPr>
          <w:color w:val="1F1D1E"/>
          <w:w w:val="95"/>
        </w:rPr>
        <w:t>Blanda</w:t>
      </w:r>
      <w:r>
        <w:rPr>
          <w:color w:val="1F1D1E"/>
          <w:spacing w:val="1"/>
          <w:w w:val="95"/>
        </w:rPr>
        <w:t xml:space="preserve"> </w:t>
      </w:r>
      <w:r>
        <w:rPr>
          <w:color w:val="1F1D1E"/>
          <w:w w:val="95"/>
        </w:rPr>
        <w:t>I kg</w:t>
      </w:r>
      <w:r>
        <w:rPr>
          <w:color w:val="1F1D1E"/>
          <w:spacing w:val="1"/>
          <w:w w:val="95"/>
        </w:rPr>
        <w:t xml:space="preserve"> </w:t>
      </w:r>
      <w:r>
        <w:rPr>
          <w:color w:val="1F1D1E"/>
          <w:w w:val="95"/>
        </w:rPr>
        <w:t>FPS-Gipsputs med</w:t>
      </w:r>
      <w:r>
        <w:rPr>
          <w:color w:val="1F1D1E"/>
          <w:spacing w:val="1"/>
          <w:w w:val="95"/>
        </w:rPr>
        <w:t xml:space="preserve"> </w:t>
      </w:r>
      <w:r>
        <w:rPr>
          <w:color w:val="1F1D1E"/>
          <w:w w:val="95"/>
        </w:rPr>
        <w:t>cirka 0,6 liter vatten, detta ger</w:t>
      </w:r>
      <w:r>
        <w:rPr>
          <w:color w:val="1F1D1E"/>
          <w:spacing w:val="40"/>
        </w:rPr>
        <w:t xml:space="preserve"> </w:t>
      </w:r>
      <w:r>
        <w:rPr>
          <w:color w:val="1F1D1E"/>
          <w:w w:val="95"/>
        </w:rPr>
        <w:t>dig cirka 1,5</w:t>
      </w:r>
      <w:r>
        <w:rPr>
          <w:color w:val="1F1D1E"/>
          <w:spacing w:val="41"/>
        </w:rPr>
        <w:t xml:space="preserve"> </w:t>
      </w:r>
      <w:r>
        <w:rPr>
          <w:color w:val="1F1D1E"/>
          <w:w w:val="95"/>
        </w:rPr>
        <w:t>liter</w:t>
      </w:r>
      <w:r>
        <w:rPr>
          <w:color w:val="1F1D1E"/>
          <w:spacing w:val="1"/>
          <w:w w:val="95"/>
        </w:rPr>
        <w:t xml:space="preserve"> </w:t>
      </w:r>
      <w:r>
        <w:rPr>
          <w:color w:val="1F1D1E"/>
          <w:w w:val="95"/>
        </w:rPr>
        <w:t>färdigt</w:t>
      </w:r>
      <w:r>
        <w:rPr>
          <w:color w:val="1F1D1E"/>
          <w:spacing w:val="43"/>
        </w:rPr>
        <w:t xml:space="preserve"> </w:t>
      </w:r>
      <w:r>
        <w:rPr>
          <w:color w:val="1F1D1E"/>
          <w:w w:val="95"/>
        </w:rPr>
        <w:t>bruk</w:t>
      </w:r>
      <w:r>
        <w:rPr>
          <w:color w:val="1F1D1E"/>
          <w:spacing w:val="47"/>
        </w:rPr>
        <w:t xml:space="preserve"> </w:t>
      </w:r>
      <w:r>
        <w:rPr>
          <w:color w:val="1F1D1E"/>
          <w:w w:val="95"/>
        </w:rPr>
        <w:t>eller</w:t>
      </w:r>
      <w:r>
        <w:rPr>
          <w:color w:val="1F1D1E"/>
          <w:spacing w:val="46"/>
        </w:rPr>
        <w:t xml:space="preserve"> </w:t>
      </w:r>
      <w:r>
        <w:rPr>
          <w:color w:val="1F1D1E"/>
          <w:w w:val="95"/>
        </w:rPr>
        <w:t>25kg</w:t>
      </w:r>
      <w:r>
        <w:rPr>
          <w:color w:val="1F1D1E"/>
          <w:spacing w:val="47"/>
        </w:rPr>
        <w:t xml:space="preserve"> </w:t>
      </w:r>
      <w:r>
        <w:rPr>
          <w:color w:val="1F1D1E"/>
          <w:w w:val="95"/>
        </w:rPr>
        <w:t>till</w:t>
      </w:r>
      <w:r>
        <w:rPr>
          <w:color w:val="1F1D1E"/>
          <w:spacing w:val="47"/>
        </w:rPr>
        <w:t xml:space="preserve"> </w:t>
      </w:r>
      <w:r>
        <w:rPr>
          <w:color w:val="1F1D1E"/>
          <w:w w:val="95"/>
        </w:rPr>
        <w:t>cirka</w:t>
      </w:r>
      <w:r>
        <w:rPr>
          <w:color w:val="1F1D1E"/>
          <w:spacing w:val="46"/>
        </w:rPr>
        <w:t xml:space="preserve"> </w:t>
      </w:r>
      <w:r>
        <w:rPr>
          <w:color w:val="1F1D1E"/>
          <w:w w:val="95"/>
        </w:rPr>
        <w:t>30</w:t>
      </w:r>
      <w:r>
        <w:rPr>
          <w:color w:val="1F1D1E"/>
          <w:spacing w:val="47"/>
        </w:rPr>
        <w:t xml:space="preserve"> </w:t>
      </w:r>
      <w:r>
        <w:rPr>
          <w:color w:val="1F1D1E"/>
          <w:w w:val="95"/>
        </w:rPr>
        <w:t>liter</w:t>
      </w:r>
      <w:r>
        <w:rPr>
          <w:color w:val="1F1D1E"/>
          <w:spacing w:val="46"/>
        </w:rPr>
        <w:t xml:space="preserve"> </w:t>
      </w:r>
      <w:r w:rsidR="0014358D">
        <w:rPr>
          <w:color w:val="1F1D1E"/>
          <w:w w:val="95"/>
        </w:rPr>
        <w:t>användbart bruk</w:t>
      </w:r>
      <w:r>
        <w:rPr>
          <w:color w:val="1F1D1E"/>
          <w:w w:val="95"/>
        </w:rPr>
        <w:t>.</w:t>
      </w:r>
      <w:r>
        <w:rPr>
          <w:color w:val="1F1D1E"/>
          <w:spacing w:val="16"/>
          <w:w w:val="95"/>
        </w:rPr>
        <w:t xml:space="preserve"> </w:t>
      </w:r>
      <w:r>
        <w:rPr>
          <w:color w:val="1F1D1E"/>
          <w:w w:val="95"/>
        </w:rPr>
        <w:t>Häll</w:t>
      </w:r>
      <w:r>
        <w:rPr>
          <w:color w:val="1F1D1E"/>
          <w:spacing w:val="41"/>
          <w:w w:val="95"/>
        </w:rPr>
        <w:t xml:space="preserve"> </w:t>
      </w:r>
      <w:r>
        <w:rPr>
          <w:color w:val="1F1D1E"/>
          <w:w w:val="95"/>
        </w:rPr>
        <w:t>alltid först</w:t>
      </w:r>
      <w:r>
        <w:rPr>
          <w:color w:val="1F1D1E"/>
          <w:spacing w:val="49"/>
        </w:rPr>
        <w:t xml:space="preserve"> </w:t>
      </w:r>
      <w:r>
        <w:rPr>
          <w:color w:val="1F1D1E"/>
          <w:w w:val="95"/>
        </w:rPr>
        <w:t>vatten</w:t>
      </w:r>
      <w:r>
        <w:rPr>
          <w:color w:val="1F1D1E"/>
          <w:spacing w:val="1"/>
          <w:w w:val="95"/>
        </w:rPr>
        <w:t xml:space="preserve"> </w:t>
      </w:r>
      <w:r>
        <w:rPr>
          <w:color w:val="1F1D1E"/>
        </w:rPr>
        <w:t>i blandningskärlet och därefter gips. Använd borrmaskin eller visp när massan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blandas.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Blandningskärlets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renhet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före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och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emellan</w:t>
      </w:r>
      <w:r>
        <w:rPr>
          <w:color w:val="1F1D1E"/>
          <w:spacing w:val="1"/>
        </w:rPr>
        <w:t xml:space="preserve"> </w:t>
      </w:r>
      <w:r w:rsidR="0014358D">
        <w:rPr>
          <w:color w:val="1F1D1E"/>
        </w:rPr>
        <w:t>blandningar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har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direkt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påverkan</w:t>
      </w:r>
      <w:r>
        <w:rPr>
          <w:color w:val="1F1D1E"/>
          <w:spacing w:val="11"/>
        </w:rPr>
        <w:t xml:space="preserve"> </w:t>
      </w:r>
      <w:r>
        <w:rPr>
          <w:color w:val="1F1D1E"/>
        </w:rPr>
        <w:t>på</w:t>
      </w:r>
      <w:r>
        <w:rPr>
          <w:color w:val="1F1D1E"/>
          <w:spacing w:val="12"/>
        </w:rPr>
        <w:t xml:space="preserve"> </w:t>
      </w:r>
      <w:r>
        <w:rPr>
          <w:color w:val="1F1D1E"/>
        </w:rPr>
        <w:t>öppentiden,</w:t>
      </w:r>
      <w:r>
        <w:rPr>
          <w:color w:val="1F1D1E"/>
          <w:spacing w:val="11"/>
        </w:rPr>
        <w:t xml:space="preserve"> </w:t>
      </w:r>
      <w:r>
        <w:rPr>
          <w:color w:val="1F1D1E"/>
        </w:rPr>
        <w:t>vilken</w:t>
      </w:r>
      <w:r>
        <w:rPr>
          <w:color w:val="1F1D1E"/>
          <w:spacing w:val="12"/>
        </w:rPr>
        <w:t xml:space="preserve"> </w:t>
      </w:r>
      <w:r>
        <w:rPr>
          <w:color w:val="1F1D1E"/>
        </w:rPr>
        <w:t>förkortas</w:t>
      </w:r>
      <w:r>
        <w:rPr>
          <w:color w:val="1F1D1E"/>
          <w:spacing w:val="12"/>
        </w:rPr>
        <w:t xml:space="preserve"> </w:t>
      </w:r>
      <w:r>
        <w:rPr>
          <w:color w:val="1F1D1E"/>
        </w:rPr>
        <w:t>vid</w:t>
      </w:r>
      <w:r>
        <w:rPr>
          <w:color w:val="1F1D1E"/>
          <w:spacing w:val="11"/>
        </w:rPr>
        <w:t xml:space="preserve"> </w:t>
      </w:r>
      <w:r>
        <w:rPr>
          <w:color w:val="1F1D1E"/>
        </w:rPr>
        <w:t>tillblandningar</w:t>
      </w:r>
      <w:r>
        <w:rPr>
          <w:color w:val="1F1D1E"/>
          <w:spacing w:val="12"/>
        </w:rPr>
        <w:t xml:space="preserve"> </w:t>
      </w:r>
      <w:r>
        <w:rPr>
          <w:color w:val="1F1D1E"/>
        </w:rPr>
        <w:t>i</w:t>
      </w:r>
      <w:r>
        <w:rPr>
          <w:color w:val="1F1D1E"/>
          <w:spacing w:val="12"/>
        </w:rPr>
        <w:t xml:space="preserve"> </w:t>
      </w:r>
      <w:r>
        <w:rPr>
          <w:color w:val="1F1D1E"/>
        </w:rPr>
        <w:t>smutsiga</w:t>
      </w:r>
      <w:r>
        <w:rPr>
          <w:color w:val="1F1D1E"/>
          <w:spacing w:val="11"/>
        </w:rPr>
        <w:t xml:space="preserve"> </w:t>
      </w:r>
      <w:r>
        <w:rPr>
          <w:color w:val="1F1D1E"/>
        </w:rPr>
        <w:t>kärl.</w:t>
      </w:r>
    </w:p>
    <w:p w14:paraId="70B3FBC9" w14:textId="77777777" w:rsidR="00CD4233" w:rsidRDefault="00CD4233">
      <w:pPr>
        <w:pStyle w:val="BodyText"/>
        <w:kinsoku w:val="0"/>
        <w:overflowPunct w:val="0"/>
        <w:spacing w:before="19" w:line="244" w:lineRule="auto"/>
        <w:ind w:left="1107" w:right="874" w:firstLine="11"/>
        <w:jc w:val="both"/>
        <w:rPr>
          <w:color w:val="1F1D1E"/>
        </w:rPr>
      </w:pPr>
    </w:p>
    <w:p w14:paraId="43CF2F5A" w14:textId="77777777" w:rsidR="00150519" w:rsidRDefault="00150519" w:rsidP="00CD4233">
      <w:pPr>
        <w:pStyle w:val="Heading1"/>
        <w:kinsoku w:val="0"/>
        <w:overflowPunct w:val="0"/>
        <w:ind w:left="0"/>
        <w:rPr>
          <w:color w:val="201B1C"/>
        </w:rPr>
      </w:pPr>
      <w:r>
        <w:rPr>
          <w:color w:val="201B1C"/>
        </w:rPr>
        <w:t>Underlag</w:t>
      </w:r>
    </w:p>
    <w:p w14:paraId="7E5867BC" w14:textId="77777777" w:rsidR="00150519" w:rsidRDefault="00150519" w:rsidP="00CD4233">
      <w:pPr>
        <w:pStyle w:val="BodyText"/>
        <w:kinsoku w:val="0"/>
        <w:overflowPunct w:val="0"/>
        <w:spacing w:before="8" w:line="235" w:lineRule="auto"/>
        <w:ind w:right="877"/>
        <w:jc w:val="both"/>
        <w:rPr>
          <w:color w:val="1F1D1E"/>
        </w:rPr>
      </w:pPr>
      <w:r>
        <w:rPr>
          <w:color w:val="1F1D1E"/>
        </w:rPr>
        <w:t>Underlaget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ska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vara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fast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rent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och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dammfritt.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Underlag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som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tegel, betong,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lättbetong, lättklinker, gipsskivor samt Stucanet (armeringsnät) monterade på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regelstomme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av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stål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eller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trä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alternativt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mot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putsbärare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t</w:t>
      </w:r>
      <w:r w:rsidR="0014358D">
        <w:rPr>
          <w:color w:val="1F1D1E"/>
        </w:rPr>
        <w:t>y</w:t>
      </w:r>
      <w:r>
        <w:rPr>
          <w:color w:val="1F1D1E"/>
        </w:rPr>
        <w:t>p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Träullit</w:t>
      </w:r>
      <w:r>
        <w:rPr>
          <w:color w:val="1F1D1E"/>
          <w:spacing w:val="45"/>
        </w:rPr>
        <w:t xml:space="preserve"> </w:t>
      </w:r>
      <w:r>
        <w:rPr>
          <w:color w:val="1F1D1E"/>
        </w:rPr>
        <w:t>eller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likvärdig so</w:t>
      </w:r>
      <w:r w:rsidR="00315140">
        <w:rPr>
          <w:color w:val="1F1D1E"/>
        </w:rPr>
        <w:t>m</w:t>
      </w:r>
      <w:r>
        <w:rPr>
          <w:color w:val="1F1D1E"/>
        </w:rPr>
        <w:t xml:space="preserve"> i sin tur är föra</w:t>
      </w:r>
      <w:r w:rsidR="0014358D">
        <w:rPr>
          <w:color w:val="1F1D1E"/>
        </w:rPr>
        <w:t>n</w:t>
      </w:r>
      <w:r>
        <w:rPr>
          <w:color w:val="1F1D1E"/>
        </w:rPr>
        <w:t>krad i regelkonstruktion.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Stucanet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används</w:t>
      </w:r>
      <w:r>
        <w:rPr>
          <w:color w:val="1F1D1E"/>
          <w:spacing w:val="45"/>
        </w:rPr>
        <w:t xml:space="preserve"> </w:t>
      </w:r>
      <w:r>
        <w:rPr>
          <w:color w:val="1F1D1E"/>
        </w:rPr>
        <w:t>inte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minst vid uppbyggnad av välvda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ytor, pelare och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nedpendlande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innertak och</w:t>
      </w:r>
      <w:r>
        <w:rPr>
          <w:color w:val="1F1D1E"/>
          <w:spacing w:val="1"/>
        </w:rPr>
        <w:t xml:space="preserve"> </w:t>
      </w:r>
      <w:r>
        <w:rPr>
          <w:color w:val="1F1D1E"/>
        </w:rPr>
        <w:t>kupoler</w:t>
      </w:r>
      <w:r w:rsidR="00315140">
        <w:rPr>
          <w:color w:val="1F1D1E"/>
        </w:rPr>
        <w:t xml:space="preserve">. </w:t>
      </w:r>
      <w:r>
        <w:rPr>
          <w:color w:val="1F1D1E"/>
        </w:rPr>
        <w:t xml:space="preserve">Vid </w:t>
      </w:r>
      <w:r w:rsidR="004B178C">
        <w:rPr>
          <w:color w:val="1F1D1E"/>
        </w:rPr>
        <w:t xml:space="preserve">icke </w:t>
      </w:r>
      <w:r>
        <w:rPr>
          <w:color w:val="1F1D1E"/>
        </w:rPr>
        <w:t xml:space="preserve">sugande underlag </w:t>
      </w:r>
      <w:r w:rsidR="004B178C">
        <w:rPr>
          <w:color w:val="1F1D1E"/>
        </w:rPr>
        <w:t>som trä, stål, asfalt, kakel, blankbetong samt målade ytor så är det brukligt att alltid grunda ytan med</w:t>
      </w:r>
      <w:r>
        <w:rPr>
          <w:color w:val="1F1D1E"/>
        </w:rPr>
        <w:t xml:space="preserve"> FPS-</w:t>
      </w:r>
      <w:r>
        <w:rPr>
          <w:color w:val="1F1D1E"/>
        </w:rPr>
        <w:lastRenderedPageBreak/>
        <w:t>Gipsputsprimer</w:t>
      </w:r>
      <w:r w:rsidR="004B178C">
        <w:rPr>
          <w:color w:val="1F1D1E"/>
        </w:rPr>
        <w:t xml:space="preserve"> </w:t>
      </w:r>
      <w:r w:rsidR="00315140">
        <w:rPr>
          <w:color w:val="1F1D1E"/>
        </w:rPr>
        <w:t xml:space="preserve">eller liknande primer </w:t>
      </w:r>
      <w:r w:rsidR="004B178C">
        <w:rPr>
          <w:color w:val="1F1D1E"/>
        </w:rPr>
        <w:t>och Stucanet (armeringsnät)</w:t>
      </w:r>
      <w:r>
        <w:rPr>
          <w:color w:val="1F1D1E"/>
        </w:rPr>
        <w:t xml:space="preserve"> </w:t>
      </w:r>
      <w:r w:rsidR="004B178C">
        <w:rPr>
          <w:color w:val="1F1D1E"/>
        </w:rPr>
        <w:t>för putsning eller ut spackling</w:t>
      </w:r>
      <w:r>
        <w:rPr>
          <w:color w:val="1F1D1E"/>
        </w:rPr>
        <w:t xml:space="preserve">. </w:t>
      </w:r>
    </w:p>
    <w:p w14:paraId="2090818C" w14:textId="77777777" w:rsidR="00CD4233" w:rsidRDefault="00CD4233" w:rsidP="00CD4233">
      <w:pPr>
        <w:pStyle w:val="BodyText"/>
        <w:kinsoku w:val="0"/>
        <w:overflowPunct w:val="0"/>
        <w:spacing w:before="8" w:line="235" w:lineRule="auto"/>
        <w:ind w:right="877"/>
        <w:jc w:val="both"/>
        <w:rPr>
          <w:color w:val="1F1D1E"/>
        </w:rPr>
      </w:pPr>
      <w:r>
        <w:rPr>
          <w:color w:val="1F1D1E"/>
        </w:rPr>
        <w:t xml:space="preserve">Vid uppbyggnad mot trä måste alltid armeringsnäte/Stuckatnet användas. Över skarvar </w:t>
      </w:r>
      <w:r w:rsidR="00315140">
        <w:rPr>
          <w:color w:val="1F1D1E"/>
        </w:rPr>
        <w:t>mellan skivor och</w:t>
      </w:r>
      <w:r>
        <w:rPr>
          <w:color w:val="1F1D1E"/>
        </w:rPr>
        <w:t xml:space="preserve"> mellan olika materialslag måste alltid armeringsnät av glasfibermattas bakas in i gipsbruket. </w:t>
      </w:r>
    </w:p>
    <w:p w14:paraId="62C6A136" w14:textId="77777777" w:rsidR="00C57DF6" w:rsidRDefault="00C57DF6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79238E26" w14:textId="77777777" w:rsidR="00C57DF6" w:rsidRDefault="00C57DF6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64113978" w14:textId="77777777" w:rsidR="00150519" w:rsidRDefault="00150519" w:rsidP="00CD4233">
      <w:pPr>
        <w:pStyle w:val="Heading1"/>
        <w:kinsoku w:val="0"/>
        <w:overflowPunct w:val="0"/>
        <w:ind w:left="0"/>
        <w:rPr>
          <w:color w:val="201C1C"/>
        </w:rPr>
      </w:pPr>
      <w:r>
        <w:rPr>
          <w:color w:val="201C1C"/>
        </w:rPr>
        <w:t>Applicering</w:t>
      </w:r>
    </w:p>
    <w:p w14:paraId="03D69F91" w14:textId="77777777" w:rsidR="00150519" w:rsidRDefault="00150519" w:rsidP="00CD4233">
      <w:pPr>
        <w:pStyle w:val="BodyText"/>
        <w:kinsoku w:val="0"/>
        <w:overflowPunct w:val="0"/>
        <w:spacing w:before="3" w:line="237" w:lineRule="auto"/>
        <w:ind w:right="877"/>
        <w:jc w:val="both"/>
        <w:rPr>
          <w:color w:val="201D1E"/>
        </w:rPr>
      </w:pPr>
      <w:r>
        <w:rPr>
          <w:color w:val="201D1E"/>
        </w:rPr>
        <w:t xml:space="preserve">FPS-Gipsputs appliceras manuellt </w:t>
      </w:r>
      <w:r w:rsidR="0014358D">
        <w:rPr>
          <w:color w:val="201D1E"/>
        </w:rPr>
        <w:t xml:space="preserve">med en vanlig murslev för att kasta på gipsputs direkt på ytor som skall putsa </w:t>
      </w:r>
      <w:r>
        <w:rPr>
          <w:color w:val="201D1E"/>
        </w:rPr>
        <w:t>eller med lämplig putsmaskin. Gipsputsen kan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läggas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på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i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ett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enda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påslag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i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tjocklekar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från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2-3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mm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upp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till</w:t>
      </w:r>
      <w:r>
        <w:rPr>
          <w:color w:val="201D1E"/>
          <w:spacing w:val="1"/>
        </w:rPr>
        <w:t xml:space="preserve"> </w:t>
      </w:r>
      <w:r w:rsidR="00BA4AB7">
        <w:rPr>
          <w:color w:val="201D1E"/>
        </w:rPr>
        <w:t>3</w:t>
      </w:r>
      <w:r>
        <w:rPr>
          <w:color w:val="201D1E"/>
        </w:rPr>
        <w:t>0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mm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utan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nätarmering.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1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säck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på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25kg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ger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2.6kvm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vid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10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mm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påläggning.</w:t>
      </w:r>
    </w:p>
    <w:p w14:paraId="5BB43186" w14:textId="77777777" w:rsidR="00150519" w:rsidRDefault="00150519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14:paraId="2ADCD632" w14:textId="77777777" w:rsidR="00150519" w:rsidRDefault="00150519" w:rsidP="00CD4233">
      <w:pPr>
        <w:pStyle w:val="Title"/>
        <w:kinsoku w:val="0"/>
        <w:overflowPunct w:val="0"/>
        <w:ind w:left="0"/>
        <w:rPr>
          <w:color w:val="201D1E"/>
        </w:rPr>
      </w:pPr>
      <w:r>
        <w:rPr>
          <w:color w:val="201D1E"/>
        </w:rPr>
        <w:t>Torktid</w:t>
      </w:r>
    </w:p>
    <w:p w14:paraId="751200F2" w14:textId="77777777" w:rsidR="00150519" w:rsidRDefault="00150519" w:rsidP="00CD4233">
      <w:pPr>
        <w:pStyle w:val="BodyText"/>
        <w:kinsoku w:val="0"/>
        <w:overflowPunct w:val="0"/>
        <w:spacing w:before="11" w:line="237" w:lineRule="auto"/>
        <w:ind w:right="878"/>
        <w:jc w:val="both"/>
        <w:rPr>
          <w:color w:val="201D1E"/>
        </w:rPr>
      </w:pPr>
      <w:r>
        <w:rPr>
          <w:color w:val="201D1E"/>
          <w:spacing w:val="-1"/>
        </w:rPr>
        <w:t>Flertalet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variabler</w:t>
      </w:r>
      <w:r>
        <w:rPr>
          <w:color w:val="201D1E"/>
          <w:spacing w:val="-10"/>
        </w:rPr>
        <w:t xml:space="preserve"> </w:t>
      </w:r>
      <w:r>
        <w:rPr>
          <w:color w:val="201D1E"/>
          <w:spacing w:val="-1"/>
        </w:rPr>
        <w:t>som</w:t>
      </w:r>
      <w:r>
        <w:rPr>
          <w:color w:val="201D1E"/>
          <w:spacing w:val="-10"/>
        </w:rPr>
        <w:t xml:space="preserve"> </w:t>
      </w:r>
      <w:r>
        <w:rPr>
          <w:color w:val="201D1E"/>
        </w:rPr>
        <w:t>temperatur,</w:t>
      </w:r>
      <w:r>
        <w:rPr>
          <w:color w:val="201D1E"/>
          <w:spacing w:val="-9"/>
        </w:rPr>
        <w:t xml:space="preserve"> </w:t>
      </w:r>
      <w:r>
        <w:rPr>
          <w:color w:val="201D1E"/>
        </w:rPr>
        <w:t>luftomsättning,</w:t>
      </w:r>
      <w:r>
        <w:rPr>
          <w:color w:val="201D1E"/>
          <w:spacing w:val="-10"/>
        </w:rPr>
        <w:t xml:space="preserve"> </w:t>
      </w:r>
      <w:r>
        <w:rPr>
          <w:color w:val="201D1E"/>
        </w:rPr>
        <w:t>luftfuktighet</w:t>
      </w:r>
      <w:r>
        <w:rPr>
          <w:color w:val="201D1E"/>
          <w:spacing w:val="-10"/>
        </w:rPr>
        <w:t xml:space="preserve"> </w:t>
      </w:r>
      <w:r>
        <w:rPr>
          <w:color w:val="201D1E"/>
        </w:rPr>
        <w:t>och</w:t>
      </w:r>
      <w:r>
        <w:rPr>
          <w:color w:val="201D1E"/>
          <w:spacing w:val="-9"/>
        </w:rPr>
        <w:t xml:space="preserve"> </w:t>
      </w:r>
      <w:r>
        <w:rPr>
          <w:color w:val="201D1E"/>
        </w:rPr>
        <w:t>putstjocklek</w:t>
      </w:r>
      <w:r>
        <w:rPr>
          <w:color w:val="201D1E"/>
          <w:spacing w:val="-43"/>
        </w:rPr>
        <w:t xml:space="preserve"> </w:t>
      </w:r>
      <w:r>
        <w:rPr>
          <w:color w:val="201D1E"/>
        </w:rPr>
        <w:t>påverkar torktiden. Normal torktid kan sägas vara 2-6mm/dygn vid 20 grader</w:t>
      </w:r>
      <w:r>
        <w:rPr>
          <w:color w:val="201D1E"/>
          <w:spacing w:val="1"/>
        </w:rPr>
        <w:t xml:space="preserve"> </w:t>
      </w:r>
      <w:r w:rsidR="00315140">
        <w:rPr>
          <w:color w:val="201D1E"/>
        </w:rPr>
        <w:t>C</w:t>
      </w:r>
      <w:r>
        <w:rPr>
          <w:color w:val="201D1E"/>
        </w:rPr>
        <w:t>elsius</w:t>
      </w:r>
      <w:r>
        <w:rPr>
          <w:color w:val="201D1E"/>
          <w:spacing w:val="2"/>
        </w:rPr>
        <w:t xml:space="preserve"> </w:t>
      </w:r>
      <w:r>
        <w:rPr>
          <w:color w:val="201D1E"/>
        </w:rPr>
        <w:t>och</w:t>
      </w:r>
      <w:r>
        <w:rPr>
          <w:color w:val="201D1E"/>
          <w:spacing w:val="3"/>
        </w:rPr>
        <w:t xml:space="preserve"> </w:t>
      </w:r>
      <w:r>
        <w:rPr>
          <w:color w:val="201D1E"/>
        </w:rPr>
        <w:t>65</w:t>
      </w:r>
      <w:r>
        <w:rPr>
          <w:color w:val="201D1E"/>
          <w:spacing w:val="3"/>
        </w:rPr>
        <w:t xml:space="preserve"> </w:t>
      </w:r>
      <w:r>
        <w:rPr>
          <w:color w:val="201D1E"/>
        </w:rPr>
        <w:t>%</w:t>
      </w:r>
      <w:r>
        <w:rPr>
          <w:color w:val="201D1E"/>
          <w:spacing w:val="2"/>
        </w:rPr>
        <w:t xml:space="preserve"> </w:t>
      </w:r>
      <w:r>
        <w:rPr>
          <w:color w:val="201D1E"/>
        </w:rPr>
        <w:t>relativ</w:t>
      </w:r>
      <w:r>
        <w:rPr>
          <w:color w:val="201D1E"/>
          <w:spacing w:val="3"/>
        </w:rPr>
        <w:t xml:space="preserve"> </w:t>
      </w:r>
      <w:r>
        <w:rPr>
          <w:color w:val="201D1E"/>
        </w:rPr>
        <w:t>luftfuktighet.</w:t>
      </w:r>
    </w:p>
    <w:p w14:paraId="4EBB3A60" w14:textId="77777777" w:rsidR="00150519" w:rsidRDefault="00150519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14:paraId="7FBB5574" w14:textId="77777777" w:rsidR="00315140" w:rsidRDefault="00315140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14:paraId="50CA4883" w14:textId="77777777" w:rsidR="00CD4233" w:rsidRDefault="00CD4233" w:rsidP="00CD4233">
      <w:pPr>
        <w:pStyle w:val="Heading1"/>
        <w:kinsoku w:val="0"/>
        <w:overflowPunct w:val="0"/>
        <w:ind w:left="0"/>
        <w:rPr>
          <w:color w:val="201B1C"/>
        </w:rPr>
      </w:pPr>
      <w:r>
        <w:rPr>
          <w:color w:val="201B1C"/>
        </w:rPr>
        <w:t>Efterbehandling</w:t>
      </w:r>
    </w:p>
    <w:p w14:paraId="7B4CAFB7" w14:textId="77777777" w:rsidR="00CD4233" w:rsidRDefault="00CD4233" w:rsidP="00CD4233">
      <w:pPr>
        <w:pStyle w:val="BodyText"/>
        <w:kinsoku w:val="0"/>
        <w:overflowPunct w:val="0"/>
        <w:spacing w:before="6" w:line="235" w:lineRule="auto"/>
        <w:ind w:right="1017"/>
        <w:jc w:val="both"/>
        <w:rPr>
          <w:color w:val="201E1F"/>
        </w:rPr>
      </w:pPr>
      <w:r>
        <w:rPr>
          <w:color w:val="201E1F"/>
          <w:w w:val="95"/>
        </w:rPr>
        <w:t>Ytor med FPS-Gipsputs kan övermålas med normala färger. Silikatfärg kan också</w:t>
      </w:r>
      <w:r>
        <w:rPr>
          <w:color w:val="201E1F"/>
          <w:spacing w:val="1"/>
          <w:w w:val="95"/>
        </w:rPr>
        <w:t xml:space="preserve"> </w:t>
      </w:r>
      <w:r>
        <w:rPr>
          <w:color w:val="201E1F"/>
        </w:rPr>
        <w:t>användas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men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då</w:t>
      </w:r>
      <w:r>
        <w:rPr>
          <w:color w:val="201E1F"/>
          <w:spacing w:val="-8"/>
        </w:rPr>
        <w:t xml:space="preserve"> </w:t>
      </w:r>
      <w:r>
        <w:rPr>
          <w:color w:val="201E1F"/>
        </w:rPr>
        <w:t>måste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ytan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primas.</w:t>
      </w:r>
      <w:r>
        <w:rPr>
          <w:color w:val="201E1F"/>
          <w:spacing w:val="27"/>
        </w:rPr>
        <w:t xml:space="preserve"> </w:t>
      </w:r>
      <w:r>
        <w:rPr>
          <w:color w:val="201E1F"/>
        </w:rPr>
        <w:t>Viktigt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att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>först</w:t>
      </w:r>
      <w:r>
        <w:rPr>
          <w:color w:val="201E1F"/>
          <w:spacing w:val="-10"/>
        </w:rPr>
        <w:t xml:space="preserve"> </w:t>
      </w:r>
      <w:r>
        <w:rPr>
          <w:color w:val="201E1F"/>
        </w:rPr>
        <w:t>kontrollera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>att</w:t>
      </w:r>
      <w:r>
        <w:rPr>
          <w:color w:val="201E1F"/>
          <w:spacing w:val="-9"/>
        </w:rPr>
        <w:t xml:space="preserve"> </w:t>
      </w:r>
      <w:r>
        <w:rPr>
          <w:color w:val="201E1F"/>
        </w:rPr>
        <w:t xml:space="preserve">putsskiktet </w:t>
      </w:r>
      <w:r>
        <w:rPr>
          <w:color w:val="201E1F"/>
          <w:spacing w:val="-43"/>
        </w:rPr>
        <w:t xml:space="preserve">  </w:t>
      </w:r>
      <w:r>
        <w:rPr>
          <w:color w:val="201E1F"/>
        </w:rPr>
        <w:t>är</w:t>
      </w:r>
      <w:r>
        <w:rPr>
          <w:color w:val="201E1F"/>
          <w:spacing w:val="2"/>
        </w:rPr>
        <w:t xml:space="preserve"> </w:t>
      </w:r>
      <w:r>
        <w:rPr>
          <w:color w:val="201E1F"/>
        </w:rPr>
        <w:t>ordentligt</w:t>
      </w:r>
      <w:r>
        <w:rPr>
          <w:color w:val="201E1F"/>
          <w:spacing w:val="3"/>
        </w:rPr>
        <w:t xml:space="preserve"> </w:t>
      </w:r>
      <w:r>
        <w:rPr>
          <w:color w:val="201E1F"/>
        </w:rPr>
        <w:t>torrt.</w:t>
      </w:r>
    </w:p>
    <w:p w14:paraId="47FDEF6C" w14:textId="77777777" w:rsidR="00CD4233" w:rsidRDefault="00CD4233" w:rsidP="00CD4233">
      <w:pPr>
        <w:pStyle w:val="BodyText"/>
        <w:kinsoku w:val="0"/>
        <w:overflowPunct w:val="0"/>
        <w:spacing w:before="6" w:line="235" w:lineRule="auto"/>
        <w:ind w:right="1017"/>
        <w:jc w:val="both"/>
        <w:rPr>
          <w:color w:val="201E1F"/>
        </w:rPr>
      </w:pPr>
    </w:p>
    <w:p w14:paraId="73D6EA75" w14:textId="77777777" w:rsidR="00CD4233" w:rsidRDefault="00CD4233" w:rsidP="00CD4233">
      <w:pPr>
        <w:pStyle w:val="BodyText"/>
        <w:kinsoku w:val="0"/>
        <w:overflowPunct w:val="0"/>
        <w:spacing w:before="6" w:line="235" w:lineRule="auto"/>
        <w:ind w:right="1017"/>
        <w:jc w:val="both"/>
        <w:rPr>
          <w:color w:val="201E1F"/>
        </w:rPr>
      </w:pPr>
    </w:p>
    <w:p w14:paraId="16ED7DBF" w14:textId="77777777" w:rsidR="00150519" w:rsidRDefault="00150519" w:rsidP="0014358D">
      <w:pPr>
        <w:pStyle w:val="Heading1"/>
        <w:kinsoku w:val="0"/>
        <w:overflowPunct w:val="0"/>
        <w:spacing w:before="1"/>
        <w:ind w:left="0"/>
        <w:rPr>
          <w:color w:val="1F1B1B"/>
        </w:rPr>
      </w:pPr>
      <w:r>
        <w:rPr>
          <w:color w:val="1F1B1B"/>
        </w:rPr>
        <w:t>Lagring</w:t>
      </w:r>
    </w:p>
    <w:p w14:paraId="2FFDC9F3" w14:textId="77777777" w:rsidR="0014358D" w:rsidRDefault="0014358D" w:rsidP="0014358D">
      <w:r>
        <w:t xml:space="preserve">Lagring </w:t>
      </w:r>
    </w:p>
    <w:p w14:paraId="363946A5" w14:textId="77777777" w:rsidR="0014358D" w:rsidRDefault="0014358D" w:rsidP="0014358D">
      <w:r>
        <w:t xml:space="preserve">FPS Gipsputs kan lagras i ett torrt utrymme i </w:t>
      </w:r>
      <w:r w:rsidR="001A5C63">
        <w:t>12</w:t>
      </w:r>
      <w:r>
        <w:t xml:space="preserve"> månader</w:t>
      </w:r>
      <w:r w:rsidR="00614263">
        <w:t xml:space="preserve"> se tillverkningsdatumet på säcken.</w:t>
      </w:r>
    </w:p>
    <w:p w14:paraId="4E57F9D6" w14:textId="77777777" w:rsidR="0014358D" w:rsidRDefault="0014358D" w:rsidP="0014358D">
      <w:r>
        <w:t xml:space="preserve">Gå gärna in på vår hemsida </w:t>
      </w:r>
      <w:hyperlink r:id="rId8" w:history="1">
        <w:r w:rsidR="00315140" w:rsidRPr="004C4454">
          <w:rPr>
            <w:rStyle w:val="Hyperlink"/>
            <w:rFonts w:cs="Calibri"/>
          </w:rPr>
          <w:t>www.smpputsprodukter.se</w:t>
        </w:r>
      </w:hyperlink>
      <w:r w:rsidR="00315140">
        <w:t xml:space="preserve"> </w:t>
      </w:r>
    </w:p>
    <w:p w14:paraId="2018750A" w14:textId="77777777" w:rsidR="0014358D" w:rsidRDefault="0014358D" w:rsidP="0014358D"/>
    <w:p w14:paraId="654EC27E" w14:textId="77777777" w:rsidR="0014358D" w:rsidRPr="004B178C" w:rsidRDefault="0014358D" w:rsidP="0014358D">
      <w:pPr>
        <w:rPr>
          <w:rFonts w:ascii="Verdana" w:hAnsi="Verdana"/>
          <w:b/>
          <w:bCs/>
        </w:rPr>
      </w:pPr>
      <w:r w:rsidRPr="004B178C">
        <w:rPr>
          <w:rFonts w:ascii="Verdana" w:hAnsi="Verdana"/>
          <w:b/>
          <w:bCs/>
        </w:rPr>
        <w:t>Putsa med putsbanor</w:t>
      </w:r>
    </w:p>
    <w:p w14:paraId="19884F04" w14:textId="77777777" w:rsidR="0014358D" w:rsidRDefault="0014358D" w:rsidP="0014358D">
      <w:r>
        <w:t xml:space="preserve">Tag hjälp av putsbanor av förzinkat stål för att på ett enkelt och effektivt sätt få en jämn tjocklek på putsen och raka väggar. FPS-Gipsputs kan normalt appliceras i skikt upp </w:t>
      </w:r>
      <w:r w:rsidR="003C4573">
        <w:t>3-</w:t>
      </w:r>
      <w:r>
        <w:t xml:space="preserve"> 60 mm i ett påslag. 1 – 1,5 meter emellan putsbanorna och ändvänd vattenpass vid montering för bästa resultat.</w:t>
      </w:r>
      <w:r w:rsidR="004B178C">
        <w:t xml:space="preserve"> När väl putsbanor monterats och ev FPS gipsputs applicerats, kan det yttre skiktet av gipsputs med enkelhet skrapas av med hjälp av ett rakt skrapverktyg. </w:t>
      </w:r>
    </w:p>
    <w:p w14:paraId="1D4C0DDE" w14:textId="77777777" w:rsidR="003C4573" w:rsidRDefault="003C4573" w:rsidP="0014358D"/>
    <w:p w14:paraId="09BCC715" w14:textId="77777777" w:rsidR="003C4573" w:rsidRPr="003C4573" w:rsidRDefault="003C4573" w:rsidP="0014358D">
      <w:pPr>
        <w:rPr>
          <w:rFonts w:ascii="Verdana" w:hAnsi="Verdana"/>
          <w:b/>
          <w:bCs/>
        </w:rPr>
      </w:pPr>
      <w:r w:rsidRPr="003C4573">
        <w:rPr>
          <w:rFonts w:ascii="Verdana" w:hAnsi="Verdana"/>
          <w:b/>
          <w:bCs/>
        </w:rPr>
        <w:t>Skyddsåtgärder</w:t>
      </w:r>
    </w:p>
    <w:p w14:paraId="2A2E2468" w14:textId="77777777" w:rsidR="003C4573" w:rsidRDefault="003C4573" w:rsidP="0014358D">
      <w:r>
        <w:t xml:space="preserve">FPS-Gipsputs innehåller inga hälsoskadliga ämnen. Undvik att andas in damm. Vid kontakt med hud så tvätta med tvål och vatten. Vid stänk i ögonen så skölj med vatten. Vid förtåring eller kvarstående besvär skall läkare kontaktas. </w:t>
      </w:r>
    </w:p>
    <w:p w14:paraId="473770F7" w14:textId="77777777" w:rsidR="00AC3401" w:rsidRDefault="00AC3401" w:rsidP="0014358D"/>
    <w:p w14:paraId="34F57CA3" w14:textId="77777777" w:rsidR="00753541" w:rsidRDefault="00753541" w:rsidP="0014358D"/>
    <w:p w14:paraId="48BB48F0" w14:textId="77777777" w:rsidR="00753541" w:rsidRDefault="00753541" w:rsidP="0014358D"/>
    <w:p w14:paraId="53EA0337" w14:textId="77777777" w:rsidR="00753541" w:rsidRDefault="00753541" w:rsidP="0014358D"/>
    <w:p w14:paraId="538A41A0" w14:textId="77777777" w:rsidR="00753541" w:rsidRDefault="00753541" w:rsidP="0014358D"/>
    <w:p w14:paraId="7A047F7F" w14:textId="77777777" w:rsidR="00753541" w:rsidRDefault="00753541" w:rsidP="0014358D"/>
    <w:p w14:paraId="199C2C51" w14:textId="77777777" w:rsidR="00AC3401" w:rsidRDefault="00AC3401" w:rsidP="0014358D"/>
    <w:p w14:paraId="175CD899" w14:textId="77777777" w:rsidR="00AC3401" w:rsidRPr="003C4573" w:rsidRDefault="00AC3401" w:rsidP="0014358D">
      <w:pPr>
        <w:rPr>
          <w:rFonts w:ascii="Verdana" w:hAnsi="Verdana"/>
          <w:b/>
          <w:bCs/>
        </w:rPr>
      </w:pPr>
      <w:r w:rsidRPr="003C4573">
        <w:rPr>
          <w:rFonts w:ascii="Verdana" w:hAnsi="Verdana"/>
          <w:b/>
          <w:bCs/>
        </w:rPr>
        <w:lastRenderedPageBreak/>
        <w:t>Teknisk data</w:t>
      </w:r>
    </w:p>
    <w:p w14:paraId="5FEE2FC2" w14:textId="77777777" w:rsidR="00AC3401" w:rsidRDefault="00AC3401" w:rsidP="0014358D"/>
    <w:p w14:paraId="4FAB1EEF" w14:textId="77777777" w:rsidR="00AC3401" w:rsidRDefault="00AC3401" w:rsidP="0014358D">
      <w:r>
        <w:t>Material:</w:t>
      </w:r>
      <w:r>
        <w:tab/>
        <w:t xml:space="preserve"> 1-komponents gipsbaserad obrännbar massa klass A1</w:t>
      </w:r>
    </w:p>
    <w:p w14:paraId="72CEA185" w14:textId="77777777" w:rsidR="00AC3401" w:rsidRDefault="00AC3401" w:rsidP="0014358D">
      <w:r>
        <w:t xml:space="preserve">Färg: </w:t>
      </w:r>
      <w:r>
        <w:tab/>
      </w:r>
      <w:r>
        <w:tab/>
        <w:t>Vit</w:t>
      </w:r>
    </w:p>
    <w:p w14:paraId="7C175E54" w14:textId="77777777" w:rsidR="00AC3401" w:rsidRDefault="00AC3401" w:rsidP="0014358D">
      <w:r>
        <w:t xml:space="preserve">Arbetstemp: </w:t>
      </w:r>
      <w:r>
        <w:tab/>
        <w:t>lägst +5 C</w:t>
      </w:r>
    </w:p>
    <w:p w14:paraId="278AB5D4" w14:textId="77777777" w:rsidR="00AC3401" w:rsidRDefault="00AC3401" w:rsidP="0014358D">
      <w:r>
        <w:t xml:space="preserve">Öppentid: </w:t>
      </w:r>
      <w:r>
        <w:tab/>
        <w:t>Färgiblandad massa bör förbrukas inom 60 minuter</w:t>
      </w:r>
    </w:p>
    <w:p w14:paraId="0F6E3C7E" w14:textId="77777777" w:rsidR="00AC3401" w:rsidRDefault="00AC3401" w:rsidP="0014358D">
      <w:r>
        <w:t xml:space="preserve">Denisitet: </w:t>
      </w:r>
      <w:r>
        <w:tab/>
        <w:t>Ca 900kg/m3</w:t>
      </w:r>
    </w:p>
    <w:p w14:paraId="13136346" w14:textId="77777777" w:rsidR="00AC3401" w:rsidRDefault="00AC3401" w:rsidP="0014358D">
      <w:r>
        <w:t>PH-värde:</w:t>
      </w:r>
      <w:r>
        <w:tab/>
        <w:t>6,5-7</w:t>
      </w:r>
    </w:p>
    <w:p w14:paraId="69D4426E" w14:textId="77777777" w:rsidR="00AC3401" w:rsidRDefault="00AC3401" w:rsidP="0014358D">
      <w:r>
        <w:t>Kornstorlek</w:t>
      </w:r>
      <w:r>
        <w:tab/>
        <w:t>0 – 1 mm</w:t>
      </w:r>
    </w:p>
    <w:p w14:paraId="0F05532D" w14:textId="77777777" w:rsidR="00AC3401" w:rsidRDefault="00AC3401" w:rsidP="0014358D">
      <w:r>
        <w:t>Hårdhet</w:t>
      </w:r>
      <w:r>
        <w:tab/>
        <w:t>Upp till 1N/mm2</w:t>
      </w:r>
    </w:p>
    <w:p w14:paraId="5A549753" w14:textId="77777777" w:rsidR="00AC3401" w:rsidRDefault="00AC3401" w:rsidP="0014358D">
      <w:r>
        <w:t>Draghållfasthet 1,2 – 1,4 N/mm2</w:t>
      </w:r>
    </w:p>
    <w:p w14:paraId="7A3E2AE8" w14:textId="77777777" w:rsidR="00AC3401" w:rsidRDefault="00AC3401" w:rsidP="0014358D">
      <w:r>
        <w:t>Tryckstyrka:</w:t>
      </w:r>
      <w:r>
        <w:tab/>
        <w:t>upp till 2,0n/mm</w:t>
      </w:r>
    </w:p>
    <w:p w14:paraId="3E010BBB" w14:textId="77777777" w:rsidR="00AC3401" w:rsidRDefault="00AC3401" w:rsidP="0014358D">
      <w:r>
        <w:t xml:space="preserve">Konsumtion </w:t>
      </w:r>
      <w:r>
        <w:tab/>
        <w:t>Ca 9kg/m</w:t>
      </w:r>
    </w:p>
    <w:p w14:paraId="492BCBBE" w14:textId="77777777" w:rsidR="00AC3401" w:rsidRDefault="00AC3401" w:rsidP="0014358D">
      <w:r>
        <w:t xml:space="preserve">Produktivitet: </w:t>
      </w:r>
      <w:r>
        <w:tab/>
        <w:t>25kg ger 30 liter</w:t>
      </w:r>
    </w:p>
    <w:p w14:paraId="30340474" w14:textId="77777777" w:rsidR="00AC3401" w:rsidRDefault="00AC3401" w:rsidP="0014358D">
      <w:r>
        <w:t xml:space="preserve">Värmegenomgång:  </w:t>
      </w:r>
      <w:r w:rsidR="003C4573">
        <w:t>Beräknat värde</w:t>
      </w:r>
      <w:r>
        <w:t xml:space="preserve"> 0,3W/(MK)</w:t>
      </w:r>
    </w:p>
    <w:p w14:paraId="569B941B" w14:textId="77777777" w:rsidR="00AC3401" w:rsidRDefault="00AC3401" w:rsidP="0014358D">
      <w:r>
        <w:t xml:space="preserve">Konduktivitet: </w:t>
      </w:r>
      <w:r>
        <w:tab/>
        <w:t>Ej isolerade på kablar. Reduktion av märkström i kablar ej nödvändig.</w:t>
      </w:r>
    </w:p>
    <w:p w14:paraId="298DB1F7" w14:textId="77777777" w:rsidR="00AC3401" w:rsidRDefault="00AC3401" w:rsidP="0014358D">
      <w:r>
        <w:t>Beständighet:</w:t>
      </w:r>
      <w:r>
        <w:tab/>
        <w:t>God beständighet mot vatten, oljor och syror</w:t>
      </w:r>
    </w:p>
    <w:p w14:paraId="3BF1289F" w14:textId="77777777" w:rsidR="00AC3401" w:rsidRDefault="00AC3401" w:rsidP="0014358D">
      <w:r>
        <w:t>Lagring:</w:t>
      </w:r>
      <w:r>
        <w:tab/>
      </w:r>
      <w:r>
        <w:tab/>
        <w:t>Rekommenderas 12 månader, torrt</w:t>
      </w:r>
    </w:p>
    <w:p w14:paraId="2DB03813" w14:textId="77777777" w:rsidR="00AC3401" w:rsidRDefault="00AC3401" w:rsidP="0014358D">
      <w:r>
        <w:t>Förpackning:</w:t>
      </w:r>
      <w:r>
        <w:tab/>
        <w:t>Pappersäck förstörkt med innersäck</w:t>
      </w:r>
    </w:p>
    <w:p w14:paraId="5C640259" w14:textId="77777777" w:rsidR="00AC3401" w:rsidRDefault="00AC3401" w:rsidP="0014358D">
      <w:r>
        <w:t>Toxicitet:</w:t>
      </w:r>
      <w:r>
        <w:tab/>
        <w:t>Innehåller inga vädliga ämnen (emissiontestat)</w:t>
      </w:r>
    </w:p>
    <w:p w14:paraId="03BAFB2F" w14:textId="77777777" w:rsidR="00AC3401" w:rsidRDefault="00AC3401" w:rsidP="0014358D">
      <w:r>
        <w:t>Tillverkare:</w:t>
      </w:r>
      <w:r>
        <w:tab/>
        <w:t>SMP Putsprodukter org.nr. 559033-7076</w:t>
      </w:r>
    </w:p>
    <w:p w14:paraId="3742EE4D" w14:textId="77777777" w:rsidR="00AC3401" w:rsidRDefault="00AC3401" w:rsidP="0014358D"/>
    <w:p w14:paraId="1DBCCA9B" w14:textId="77777777" w:rsidR="00AC3401" w:rsidRDefault="00AC3401" w:rsidP="0014358D"/>
    <w:p w14:paraId="6EB54C7C" w14:textId="77777777" w:rsidR="003C4573" w:rsidRDefault="003C4573" w:rsidP="0014358D"/>
    <w:p w14:paraId="3C442962" w14:textId="77777777" w:rsidR="0014358D" w:rsidRDefault="0014358D" w:rsidP="0014358D"/>
    <w:p w14:paraId="1DF463A7" w14:textId="77777777" w:rsidR="0014358D" w:rsidRPr="0014358D" w:rsidRDefault="0014358D" w:rsidP="0014358D"/>
    <w:sectPr w:rsidR="0014358D" w:rsidRPr="0014358D">
      <w:footerReference w:type="default" r:id="rId9"/>
      <w:type w:val="continuous"/>
      <w:pgSz w:w="11910" w:h="16850"/>
      <w:pgMar w:top="1600" w:right="1680" w:bottom="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39BE" w14:textId="77777777" w:rsidR="00093620" w:rsidRDefault="00093620" w:rsidP="00C57DF6">
      <w:r>
        <w:separator/>
      </w:r>
    </w:p>
  </w:endnote>
  <w:endnote w:type="continuationSeparator" w:id="0">
    <w:p w14:paraId="065FC794" w14:textId="77777777" w:rsidR="00093620" w:rsidRDefault="00093620" w:rsidP="00C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5EFF" w14:textId="77777777" w:rsidR="00C57DF6" w:rsidRDefault="00C57DF6" w:rsidP="00C57DF6">
    <w:pPr>
      <w:spacing w:line="480" w:lineRule="auto"/>
    </w:pPr>
    <w:r>
      <w:t xml:space="preserve">Kontaktuppgifter: Conny Rosen 08-59036340 /0734235490 </w:t>
    </w:r>
    <w:hyperlink r:id="rId1" w:history="1">
      <w:r w:rsidRPr="00B7347E">
        <w:rPr>
          <w:rStyle w:val="Hyperlink"/>
          <w:rFonts w:cs="Calibri"/>
        </w:rPr>
        <w:t>conny.rosen@smpputsprodukter.se</w:t>
      </w:r>
    </w:hyperlink>
    <w:r>
      <w:t xml:space="preserve"> </w:t>
    </w:r>
  </w:p>
  <w:p w14:paraId="39EB41B7" w14:textId="77777777" w:rsidR="00C57DF6" w:rsidRDefault="00C57DF6" w:rsidP="00C57DF6">
    <w:pPr>
      <w:spacing w:line="480" w:lineRule="auto"/>
    </w:pPr>
    <w:r>
      <w:t>Tallbacksgatan 11 Hus J, 195 72 Rosersberg</w:t>
    </w:r>
  </w:p>
  <w:p w14:paraId="1144E499" w14:textId="77777777" w:rsidR="00C57DF6" w:rsidRDefault="00C57DF6">
    <w:pPr>
      <w:pStyle w:val="Footer"/>
    </w:pPr>
  </w:p>
  <w:p w14:paraId="1B027044" w14:textId="77777777" w:rsidR="00C57DF6" w:rsidRDefault="00C5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6EBC" w14:textId="77777777" w:rsidR="00093620" w:rsidRDefault="00093620" w:rsidP="00C57DF6">
      <w:r>
        <w:separator/>
      </w:r>
    </w:p>
  </w:footnote>
  <w:footnote w:type="continuationSeparator" w:id="0">
    <w:p w14:paraId="757B5F2C" w14:textId="77777777" w:rsidR="00093620" w:rsidRDefault="00093620" w:rsidP="00C5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8D"/>
    <w:rsid w:val="00066659"/>
    <w:rsid w:val="00093620"/>
    <w:rsid w:val="000D3C2A"/>
    <w:rsid w:val="0014358D"/>
    <w:rsid w:val="00150519"/>
    <w:rsid w:val="001A5C63"/>
    <w:rsid w:val="00315140"/>
    <w:rsid w:val="00345EC5"/>
    <w:rsid w:val="003C4573"/>
    <w:rsid w:val="004B178C"/>
    <w:rsid w:val="004C4454"/>
    <w:rsid w:val="00614263"/>
    <w:rsid w:val="00753541"/>
    <w:rsid w:val="008305D5"/>
    <w:rsid w:val="008671B5"/>
    <w:rsid w:val="008D47AA"/>
    <w:rsid w:val="009B4931"/>
    <w:rsid w:val="009D5264"/>
    <w:rsid w:val="00AB37D1"/>
    <w:rsid w:val="00AC3401"/>
    <w:rsid w:val="00B44AFB"/>
    <w:rsid w:val="00B7347E"/>
    <w:rsid w:val="00BA4AB7"/>
    <w:rsid w:val="00C57DF6"/>
    <w:rsid w:val="00CD4233"/>
    <w:rsid w:val="00CF4725"/>
    <w:rsid w:val="00E30247"/>
    <w:rsid w:val="00EA069E"/>
    <w:rsid w:val="00F37210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991155"/>
  <w14:defaultImageDpi w14:val="0"/>
  <w15:docId w15:val="{69349F5A-55CD-1540-A1E6-A5AC43A9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2"/>
      <w:outlineLvl w:val="0"/>
    </w:pPr>
    <w:rPr>
      <w:rFonts w:ascii="Verdana" w:hAnsi="Verdana" w:cs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123"/>
    </w:pPr>
    <w:rPr>
      <w:rFonts w:ascii="Verdana" w:hAnsi="Verdana" w:cs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58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8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D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C57D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DF6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7D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putsprodukt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y.rosen@smpputsprodukt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BC8D-7DE3-4A02-AD11-BB5071FB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Gipsputs_produktinformation</dc:title>
  <dc:subject/>
  <dc:creator>jan.larsson</dc:creator>
  <cp:keywords/>
  <dc:description/>
  <cp:lastModifiedBy>Emil Beris</cp:lastModifiedBy>
  <cp:revision>2</cp:revision>
  <dcterms:created xsi:type="dcterms:W3CDTF">2021-04-19T14:33:00Z</dcterms:created>
  <dcterms:modified xsi:type="dcterms:W3CDTF">2021-04-19T14:33:00Z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